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Lifecycle Nurture Matrix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PSP × lifecycle stage × content type × cadence × success metric — on a single page.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0EA5E9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EA5E9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0EA5E9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Most nurture programs blur three things: the segment, the stage, and the content type. When any two get collapsed, the program becomes generic — which is another word for ignorable. This matrix forces each PSP to get an explicit treatment across lifecycle stages. Fill one row per PSP segment. A row that reuses content across stages is signaling a lifecycle that isn't real.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Lifecycle stages used (define first)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Define the stages before the matrix, or the matrix will define them for you. Keep to 4 stages max — every additional stage is a place where content can be skipped silently.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Exit criterion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Subscribed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Opted in, no engagement beyond signup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1+ link click OR reply within 14 days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Engaged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Consistent open/click pattern over 30 days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Triggered a high-intent signal (pricing, demo, specific passage)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Sales-qualified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High-intent signal fired + PSP match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Meeting booked OR explicit 'not now — Q3'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Customer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Closed-won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Renewal window opens (day 270)</w:t>
            </w:r>
          </w:p>
        </w:tc>
      </w:tr>
    </w:tbl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Matrix — one row per PSP segment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PSP-specific content by stage. The point is not to be comprehensive — it is to be explicit about what this specific PSP needs at this specific stage. If three PSPs get the same row, two are redundant.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blHeader/>
        </w:trP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PSP segment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Subscribed — content type + cadence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Engaged — content type + cadence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SQL — content type + cadence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Customer — content type + cadence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Stage success metric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Post-Series-B CMO (interim demand lead)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Weekly digest — 1 case + 1 POV post; 1x/wk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Bi-weekly deep dive — 1 pillar passage; 2x/mo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Account-specific 1:1 email from founder; on-trigger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Quarterly operator review — video; 1x/qtr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Engagement: ≥1 click per 2 sends; SQL: 1 meeting/20 engaged contacts/qtr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PE-backed CFO (post-valuation reset)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Monthly benchmark report; 1x/mo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Whitepaper + webinar invite; 1x/6wk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1:1 diagnostic call booking; on-trigger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Quarterly CFO roundtable; 1x/qtr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Engagement: report open rate &gt;40%; SQL: 1 booking/15 engaged/qtr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Content-reuse audit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Nurture dies when content gets reused silently. Audit once per quarter. If the same asset appears in 3+ PSP × stage cells, either the asset is load-bearing (fine) or the program is generic (not fine).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Assets appearing in 3+ cells (name + which cells)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reused assets. Call out which are load-bearing and which are lazy reuse.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'State of Demand 2026 report' appears in 5 cells — genuinely load-bearing (benchmark citation). Keep.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Cells with no PSP-specific treatment (generic)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Generic cells = generic nurture. List them and assign owners.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'Subscribed' stage for 3 of 6 PSPs uses identical welcome series. Two need PSP-specific rewrites by next quarter.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0EA5E9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Lifecycle Nurture Matrix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0EA5E9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0EA5E9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0EA5E9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Lifecycle Nurture Matrix</dc:title>
  <dc:creator>Jay Mount Consulting</dc:creator>
  <dc:description>PSP × lifecycle stage × content type × cadence × success metric — on a single page.</dc:description>
  <cp:lastModifiedBy>Un-named</cp:lastModifiedBy>
  <cp:revision>1</cp:revision>
  <dcterms:created xsi:type="dcterms:W3CDTF">2026-04-20T03:32:11.027Z</dcterms:created>
  <dcterms:modified xsi:type="dcterms:W3CDTF">2026-04-20T03:32:11.027Z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