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80" w:before="120"/>
        <w:jc w:val="left"/>
      </w:pPr>
      <w:r>
        <w:rPr>
          <w:rFonts w:ascii="Arial" w:cs="Arial" w:eastAsia="Arial" w:hAnsi="Arial"/>
          <w:b/>
          <w:bCs/>
          <w:color w:val="0C0C14"/>
          <w:sz w:val="48"/>
          <w:szCs w:val="48"/>
        </w:rPr>
        <w:t xml:space="preserve">Signal-Opener Sequence — 5 Touches</w:t>
      </w:r>
    </w:p>
    <w:p>
      <w:pPr>
        <w:spacing w:after="120" w:before="0"/>
      </w:pPr>
      <w:r>
        <w:rPr>
          <w:rFonts w:ascii="Arial" w:cs="Arial" w:eastAsia="Arial" w:hAnsi="Arial"/>
          <w:color w:val="6B7280"/>
          <w:sz w:val="24"/>
          <w:szCs w:val="24"/>
        </w:rPr>
        <w:t xml:space="preserve">A named-signal outbound sequence with word-count guardrails and one example per slot.</w:t>
      </w:r>
    </w:p>
    <w:p>
      <w:pPr>
        <w:spacing w:after="240" w:before="0"/>
      </w:pPr>
      <w:r>
        <w:rPr>
          <w:rFonts w:ascii="Arial" w:cs="Arial" w:eastAsia="Arial" w:hAnsi="Arial"/>
          <w:b/>
          <w:bCs/>
          <w:color w:val="3B82F6"/>
          <w:sz w:val="20"/>
          <w:szCs w:val="20"/>
        </w:rPr>
        <w:t xml:space="preserve">Course: </w:t>
      </w:r>
      <w:r>
        <w:rPr>
          <w:rFonts w:ascii="Arial" w:cs="Arial" w:eastAsia="Arial" w:hAnsi="Arial"/>
          <w:color w:val="1A1A2E"/>
          <w:sz w:val="20"/>
          <w:szCs w:val="20"/>
        </w:rPr>
        <w:t xml:space="preserve">MIFGE Template Pack</w:t>
      </w:r>
    </w:p>
    <w:tbl>
      <w:tblPr>
        <w:tblW w:type="auto" w:w="100"/>
        <w:tblBorders>
          <w:top w:val="none" w:color="FFFFFF" w:sz="0"/>
          <w:left w:val="single" w:color="3B82F6" w:sz="24"/>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3B82F6" w:sz="24"/>
              <w:bottom w:val="none" w:color="FFFFFF" w:sz="0"/>
              <w:right w:val="none" w:color="FFFFFF" w:sz="0"/>
            </w:tcBorders>
            <w:shd w:fill="F1F3F5" w:color="auto" w:val="clear"/>
            <w:tcMar>
              <w:top w:type="dxa" w:w="200"/>
              <w:left w:type="dxa" w:w="240"/>
              <w:bottom w:type="dxa" w:w="200"/>
              <w:right w:type="dxa" w:w="240"/>
            </w:tcMar>
          </w:tcPr>
          <w:p>
            <w:pPr>
              <w:spacing w:after="80"/>
            </w:pPr>
            <w:r>
              <w:rPr>
                <w:rFonts w:ascii="Arial" w:cs="Arial" w:eastAsia="Arial" w:hAnsi="Arial"/>
                <w:b/>
                <w:bCs/>
                <w:smallCaps w:val="false"/>
                <w:color w:val="3B82F6"/>
                <w:sz w:val="18"/>
                <w:szCs w:val="18"/>
              </w:rPr>
              <w:t xml:space="preserve">HOW TO USE</w:t>
            </w:r>
          </w:p>
          <w:p>
            <w:pPr>
              <w:spacing w:line="320"/>
            </w:pPr>
            <w:r>
              <w:rPr>
                <w:rFonts w:ascii="Arial" w:cs="Arial" w:eastAsia="Arial" w:hAnsi="Arial"/>
                <w:color w:val="1A1A2E"/>
                <w:sz w:val="20"/>
                <w:szCs w:val="20"/>
              </w:rPr>
              <w:t xml:space="preserve">This is a sequence template, not a swipe file. The point is discipline — one named signal per sequence, five touches with decreasing permission required. If you cannot fill the 'signal this sequence is tied to' field in one sentence, don't ship the sequence. Word counts are guardrails, not decoration: long outbound signals either desperation or poor reading of the buyer's inbox.</w:t>
            </w:r>
          </w:p>
        </w:tc>
      </w:tr>
    </w:tbl>
    <w:p>
      <w:pPr>
        <w:spacing w:before="120"/>
      </w:pPr>
      <w:r>
        <w:rPr>
          <w:sz w:val="12"/>
          <w:szCs w:val="12"/>
        </w:rPr>
        <w:t xml:space="preserve"/>
      </w:r>
    </w:p>
    <w:p>
      <w:pPr>
        <w:pStyle w:val="Heading1"/>
        <w:pBdr>
          <w:bottom w:val="single" w:color="3B82F6" w:sz="12" w:space="4"/>
        </w:pBdr>
        <w:spacing w:after="80" w:before="360"/>
      </w:pPr>
      <w:r>
        <w:rPr>
          <w:rFonts w:ascii="Arial" w:cs="Arial" w:eastAsia="Arial" w:hAnsi="Arial"/>
          <w:b/>
          <w:bCs/>
          <w:color w:val="0C0C14"/>
          <w:sz w:val="32"/>
          <w:szCs w:val="32"/>
        </w:rPr>
        <w:t xml:space="preserve">Sequence context</w:t>
      </w:r>
    </w:p>
    <w:p>
      <w:pPr>
        <w:spacing w:after="160" w:before="80" w:line="300"/>
      </w:pPr>
      <w:r>
        <w:rPr>
          <w:rFonts w:ascii="Arial" w:cs="Arial" w:eastAsia="Arial" w:hAnsi="Arial"/>
          <w:i/>
          <w:iCs/>
          <w:color w:val="6B7280"/>
          <w:sz w:val="20"/>
          <w:szCs w:val="20"/>
        </w:rPr>
        <w:t xml:space="preserve">The setup. Every sequence is tied to one signal, one PSP, one awareness level. Mixing any of these three produces mush.</w:t>
      </w:r>
    </w:p>
    <w:p>
      <w:pPr>
        <w:spacing w:after="40" w:before="200"/>
      </w:pPr>
      <w:r>
        <w:rPr>
          <w:rFonts w:ascii="Arial" w:cs="Arial" w:eastAsia="Arial" w:hAnsi="Arial"/>
          <w:b/>
          <w:bCs/>
          <w:color w:val="3B82F6"/>
          <w:sz w:val="20"/>
          <w:szCs w:val="20"/>
        </w:rPr>
        <w:t xml:space="preserve">Signal this sequence is tied to</w:t>
      </w:r>
    </w:p>
    <w:p>
      <w:pPr>
        <w:spacing w:after="60"/>
      </w:pPr>
      <w:r>
        <w:rPr>
          <w:rFonts w:ascii="Arial" w:cs="Arial" w:eastAsia="Arial" w:hAnsi="Arial"/>
          <w:i/>
          <w:iCs/>
          <w:color w:val="6B7280"/>
          <w:sz w:val="18"/>
          <w:szCs w:val="18"/>
        </w:rPr>
        <w:t xml:space="preserve">One specific observable signal. Name the source.</w:t>
      </w:r>
    </w:p>
    <w:tbl>
      <w:tblPr>
        <w:tblW w:type="auto" w:w="100"/>
        <w:tblBorders>
          <w:top w:val="single" w:color="D1D5DB" w:sz="6"/>
          <w:left w:val="single" w:color="D1D5DB" w:sz="6"/>
          <w:bottom w:val="single" w:color="D1D5DB" w:sz="6"/>
          <w:right w:val="single" w:color="D1D5DB" w:sz="6"/>
          <w:insideH w:val="none" w:color="FFFFFF" w:sz="0"/>
          <w:insideV w:val="none" w:color="FFFFFF" w:sz="0"/>
        </w:tblBorders>
      </w:tblPr>
      <w:tblGrid>
        <w:gridCol w:w="9360"/>
      </w:tblGrid>
      <w:tr>
        <w:tc>
          <w:tcPr>
            <w:tcW w:type="dxa" w:w="9360"/>
            <w:tcBorders>
              <w:top w:val="single" w:color="D1D5DB" w:sz="6"/>
              <w:left w:val="single" w:color="D1D5DB" w:sz="6"/>
              <w:bottom w:val="single" w:color="D1D5DB" w:sz="6"/>
              <w:right w:val="single" w:color="D1D5DB" w:sz="6"/>
            </w:tcBorders>
            <w:shd w:fill="FFFFFF" w:color="auto" w:val="clear"/>
            <w:tcMar>
              <w:top w:type="dxa" w:w="120"/>
              <w:left w:type="dxa" w:w="160"/>
              <w:bottom w:type="dxa" w:w="120"/>
              <w:right w:type="dxa" w:w="160"/>
            </w:tcMar>
            <w:vAlign w:val="top"/>
          </w:tcPr>
          <w:p>
            <w:pPr>
              <w:spacing w:after="0" w:before="0"/>
            </w:pPr>
            <w:r>
              <w:rPr>
                <w:rFonts w:ascii="Arial" w:cs="Arial" w:eastAsia="Arial" w:hAnsi="Arial"/>
                <w:i/>
                <w:iCs/>
                <w:color w:val="6B7280"/>
                <w:sz w:val="18"/>
                <w:szCs w:val="18"/>
              </w:rPr>
              <w:t xml:space="preserve">e.g., 'Head of Demand' job post, &lt;45 days old, at Series-B SaaS companies 50-180 employees</w:t>
            </w:r>
          </w:p>
          <w:p>
            <w:r>
              <w:rPr>
                <w:sz w:val="20"/>
                <w:szCs w:val="20"/>
              </w:rPr>
              <w:t xml:space="preserve"/>
            </w:r>
          </w:p>
          <w:p>
            <w:r>
              <w:rPr>
                <w:sz w:val="20"/>
                <w:szCs w:val="20"/>
              </w:rPr>
              <w:t xml:space="preserve"/>
            </w:r>
          </w:p>
        </w:tc>
      </w:tr>
    </w:tbl>
    <w:p>
      <w:pPr>
        <w:spacing w:after="0" w:before="60"/>
      </w:pPr>
      <w:r>
        <w:rPr>
          <w:sz w:val="8"/>
          <w:szCs w:val="8"/>
        </w:rPr>
        <w:t xml:space="preserve"/>
      </w:r>
    </w:p>
    <w:p>
      <w:pPr>
        <w:spacing w:after="40" w:before="200"/>
      </w:pPr>
      <w:r>
        <w:rPr>
          <w:rFonts w:ascii="Arial" w:cs="Arial" w:eastAsia="Arial" w:hAnsi="Arial"/>
          <w:b/>
          <w:bCs/>
          <w:color w:val="3B82F6"/>
          <w:sz w:val="20"/>
          <w:szCs w:val="20"/>
        </w:rPr>
        <w:t xml:space="preserve">PSP this sequence targets</w:t>
      </w:r>
    </w:p>
    <w:p>
      <w:pPr>
        <w:spacing w:after="60"/>
      </w:pPr>
      <w:r>
        <w:rPr>
          <w:rFonts w:ascii="Arial" w:cs="Arial" w:eastAsia="Arial" w:hAnsi="Arial"/>
          <w:i/>
          <w:iCs/>
          <w:color w:val="6B7280"/>
          <w:sz w:val="18"/>
          <w:szCs w:val="18"/>
        </w:rPr>
        <w:t xml:space="preserve">Link to the PSP name from your PSP one-pager.</w:t>
      </w:r>
    </w:p>
    <w:tbl>
      <w:tblPr>
        <w:tblW w:type="auto" w:w="100"/>
        <w:tblBorders>
          <w:top w:val="single" w:color="D1D5DB" w:sz="6"/>
          <w:left w:val="single" w:color="D1D5DB" w:sz="6"/>
          <w:bottom w:val="single" w:color="D1D5DB" w:sz="6"/>
          <w:right w:val="single" w:color="D1D5DB" w:sz="6"/>
          <w:insideH w:val="none" w:color="FFFFFF" w:sz="0"/>
          <w:insideV w:val="none" w:color="FFFFFF" w:sz="0"/>
        </w:tblBorders>
      </w:tblPr>
      <w:tblGrid>
        <w:gridCol w:w="9360"/>
      </w:tblGrid>
      <w:tr>
        <w:tc>
          <w:tcPr>
            <w:tcW w:type="dxa" w:w="9360"/>
            <w:tcBorders>
              <w:top w:val="single" w:color="D1D5DB" w:sz="6"/>
              <w:left w:val="single" w:color="D1D5DB" w:sz="6"/>
              <w:bottom w:val="single" w:color="D1D5DB" w:sz="6"/>
              <w:right w:val="single" w:color="D1D5DB" w:sz="6"/>
            </w:tcBorders>
            <w:shd w:fill="FFFFFF" w:color="auto" w:val="clear"/>
            <w:tcMar>
              <w:top w:type="dxa" w:w="120"/>
              <w:left w:type="dxa" w:w="160"/>
              <w:bottom w:type="dxa" w:w="120"/>
              <w:right w:type="dxa" w:w="160"/>
            </w:tcMar>
            <w:vAlign w:val="top"/>
          </w:tcPr>
          <w:p>
            <w:pPr>
              <w:spacing w:after="0" w:before="0"/>
            </w:pPr>
            <w:r>
              <w:rPr>
                <w:rFonts w:ascii="Arial" w:cs="Arial" w:eastAsia="Arial" w:hAnsi="Arial"/>
                <w:i/>
                <w:iCs/>
                <w:color w:val="6B7280"/>
                <w:sz w:val="18"/>
                <w:szCs w:val="18"/>
              </w:rPr>
              <w:t xml:space="preserve">e.g., Post-Series-B CMOs operating without a demand lead for &gt;90 days</w:t>
            </w:r>
          </w:p>
          <w:p>
            <w:r>
              <w:rPr>
                <w:sz w:val="20"/>
                <w:szCs w:val="20"/>
              </w:rPr>
              <w:t xml:space="preserve"/>
            </w:r>
          </w:p>
          <w:p>
            <w:r>
              <w:rPr>
                <w:sz w:val="20"/>
                <w:szCs w:val="20"/>
              </w:rPr>
              <w:t xml:space="preserve"/>
            </w:r>
          </w:p>
        </w:tc>
      </w:tr>
    </w:tbl>
    <w:p>
      <w:pPr>
        <w:spacing w:after="0" w:before="60"/>
      </w:pPr>
      <w:r>
        <w:rPr>
          <w:sz w:val="8"/>
          <w:szCs w:val="8"/>
        </w:rPr>
        <w:t xml:space="preserve"/>
      </w:r>
    </w:p>
    <w:p>
      <w:pPr>
        <w:spacing w:after="40" w:before="200"/>
      </w:pPr>
      <w:r>
        <w:rPr>
          <w:rFonts w:ascii="Arial" w:cs="Arial" w:eastAsia="Arial" w:hAnsi="Arial"/>
          <w:b/>
          <w:bCs/>
          <w:color w:val="3B82F6"/>
          <w:sz w:val="20"/>
          <w:szCs w:val="20"/>
        </w:rPr>
        <w:t xml:space="preserve">Awareness level (Schwartz)</w:t>
      </w:r>
    </w:p>
    <w:p>
      <w:pPr>
        <w:spacing w:after="60"/>
      </w:pPr>
      <w:r>
        <w:rPr>
          <w:rFonts w:ascii="Arial" w:cs="Arial" w:eastAsia="Arial" w:hAnsi="Arial"/>
          <w:i/>
          <w:iCs/>
          <w:color w:val="6B7280"/>
          <w:sz w:val="18"/>
          <w:szCs w:val="18"/>
        </w:rPr>
        <w:t xml:space="preserve">One of the five awareness levels. Sequences match the level.</w:t>
      </w:r>
    </w:p>
    <w:tbl>
      <w:tblPr>
        <w:tblW w:type="auto" w:w="100"/>
        <w:tblBorders>
          <w:top w:val="single" w:color="D1D5DB" w:sz="6"/>
          <w:left w:val="single" w:color="D1D5DB" w:sz="6"/>
          <w:bottom w:val="single" w:color="D1D5DB" w:sz="6"/>
          <w:right w:val="single" w:color="D1D5DB" w:sz="6"/>
          <w:insideH w:val="none" w:color="FFFFFF" w:sz="0"/>
          <w:insideV w:val="none" w:color="FFFFFF" w:sz="0"/>
        </w:tblBorders>
      </w:tblPr>
      <w:tblGrid>
        <w:gridCol w:w="9360"/>
      </w:tblGrid>
      <w:tr>
        <w:tc>
          <w:tcPr>
            <w:tcW w:type="dxa" w:w="9360"/>
            <w:tcBorders>
              <w:top w:val="single" w:color="D1D5DB" w:sz="6"/>
              <w:left w:val="single" w:color="D1D5DB" w:sz="6"/>
              <w:bottom w:val="single" w:color="D1D5DB" w:sz="6"/>
              <w:right w:val="single" w:color="D1D5DB" w:sz="6"/>
            </w:tcBorders>
            <w:shd w:fill="FFFFFF" w:color="auto" w:val="clear"/>
            <w:tcMar>
              <w:top w:type="dxa" w:w="120"/>
              <w:left w:type="dxa" w:w="160"/>
              <w:bottom w:type="dxa" w:w="120"/>
              <w:right w:type="dxa" w:w="160"/>
            </w:tcMar>
            <w:vAlign w:val="top"/>
          </w:tcPr>
          <w:p>
            <w:pPr>
              <w:spacing w:after="0" w:before="0"/>
            </w:pPr>
            <w:r>
              <w:rPr>
                <w:rFonts w:ascii="Arial" w:cs="Arial" w:eastAsia="Arial" w:hAnsi="Arial"/>
                <w:i/>
                <w:iCs/>
                <w:color w:val="6B7280"/>
                <w:sz w:val="18"/>
                <w:szCs w:val="18"/>
              </w:rPr>
              <w:t xml:space="preserve">e.g., Problem-aware — they feel the interim pain, they haven't named it yet</w:t>
            </w:r>
          </w:p>
          <w:p>
            <w:r>
              <w:rPr>
                <w:sz w:val="20"/>
                <w:szCs w:val="20"/>
              </w:rPr>
              <w:t xml:space="preserve"/>
            </w:r>
          </w:p>
          <w:p>
            <w:r>
              <w:rPr>
                <w:sz w:val="20"/>
                <w:szCs w:val="20"/>
              </w:rPr>
              <w:t xml:space="preserve"/>
            </w:r>
          </w:p>
        </w:tc>
      </w:tr>
    </w:tbl>
    <w:p>
      <w:pPr>
        <w:spacing w:after="0" w:before="60"/>
      </w:pPr>
      <w:r>
        <w:rPr>
          <w:sz w:val="8"/>
          <w:szCs w:val="8"/>
        </w:rPr>
        <w:t xml:space="preserve"/>
      </w:r>
    </w:p>
    <w:p>
      <w:pPr>
        <w:pStyle w:val="Heading1"/>
        <w:pBdr>
          <w:bottom w:val="single" w:color="3B82F6" w:sz="12" w:space="4"/>
        </w:pBdr>
        <w:spacing w:after="80" w:before="360"/>
      </w:pPr>
      <w:r>
        <w:rPr>
          <w:rFonts w:ascii="Arial" w:cs="Arial" w:eastAsia="Arial" w:hAnsi="Arial"/>
          <w:b/>
          <w:bCs/>
          <w:color w:val="0C0C14"/>
          <w:sz w:val="32"/>
          <w:szCs w:val="32"/>
        </w:rPr>
        <w:t xml:space="preserve">Touch 1 — opener (signal reference)</w:t>
      </w:r>
    </w:p>
    <w:p>
      <w:pPr>
        <w:spacing w:after="160" w:before="80" w:line="300"/>
      </w:pPr>
      <w:r>
        <w:rPr>
          <w:rFonts w:ascii="Arial" w:cs="Arial" w:eastAsia="Arial" w:hAnsi="Arial"/>
          <w:i/>
          <w:iCs/>
          <w:color w:val="6B7280"/>
          <w:sz w:val="20"/>
          <w:szCs w:val="20"/>
        </w:rPr>
        <w:t xml:space="preserve">Guardrail: ≤75 words, including subject. Opens with the signal, not with you. If the first line is about your company, delete and rewrite.</w:t>
      </w:r>
    </w:p>
    <w:p>
      <w:pPr>
        <w:spacing w:after="40" w:before="200"/>
      </w:pPr>
      <w:r>
        <w:rPr>
          <w:rFonts w:ascii="Arial" w:cs="Arial" w:eastAsia="Arial" w:hAnsi="Arial"/>
          <w:b/>
          <w:bCs/>
          <w:color w:val="3B82F6"/>
          <w:sz w:val="20"/>
          <w:szCs w:val="20"/>
        </w:rPr>
        <w:t xml:space="preserve">Subject line (≤6 words)</w:t>
      </w:r>
    </w:p>
    <w:p>
      <w:pPr>
        <w:spacing w:after="60"/>
      </w:pPr>
      <w:r>
        <w:rPr>
          <w:rFonts w:ascii="Arial" w:cs="Arial" w:eastAsia="Arial" w:hAnsi="Arial"/>
          <w:i/>
          <w:iCs/>
          <w:color w:val="6B7280"/>
          <w:sz w:val="18"/>
          <w:szCs w:val="18"/>
        </w:rPr>
        <w:t xml:space="preserve">≤6 words. Direct. No curiosity gap gimmicks.</w:t>
      </w:r>
    </w:p>
    <w:tbl>
      <w:tblPr>
        <w:tblW w:type="auto" w:w="100"/>
        <w:tblBorders>
          <w:top w:val="single" w:color="D1D5DB" w:sz="6"/>
          <w:left w:val="single" w:color="D1D5DB" w:sz="6"/>
          <w:bottom w:val="single" w:color="D1D5DB" w:sz="6"/>
          <w:right w:val="single" w:color="D1D5DB" w:sz="6"/>
          <w:insideH w:val="none" w:color="FFFFFF" w:sz="0"/>
          <w:insideV w:val="none" w:color="FFFFFF" w:sz="0"/>
        </w:tblBorders>
      </w:tblPr>
      <w:tblGrid>
        <w:gridCol w:w="9360"/>
      </w:tblGrid>
      <w:tr>
        <w:tc>
          <w:tcPr>
            <w:tcW w:type="dxa" w:w="9360"/>
            <w:tcBorders>
              <w:top w:val="single" w:color="D1D5DB" w:sz="6"/>
              <w:left w:val="single" w:color="D1D5DB" w:sz="6"/>
              <w:bottom w:val="single" w:color="D1D5DB" w:sz="6"/>
              <w:right w:val="single" w:color="D1D5DB" w:sz="6"/>
            </w:tcBorders>
            <w:shd w:fill="FFFFFF" w:color="auto" w:val="clear"/>
            <w:tcMar>
              <w:top w:type="dxa" w:w="120"/>
              <w:left w:type="dxa" w:w="160"/>
              <w:bottom w:type="dxa" w:w="120"/>
              <w:right w:type="dxa" w:w="160"/>
            </w:tcMar>
            <w:vAlign w:val="top"/>
          </w:tcPr>
          <w:p>
            <w:pPr>
              <w:spacing w:after="0" w:before="0"/>
            </w:pPr>
            <w:r>
              <w:rPr>
                <w:rFonts w:ascii="Arial" w:cs="Arial" w:eastAsia="Arial" w:hAnsi="Arial"/>
                <w:i/>
                <w:iCs/>
                <w:color w:val="6B7280"/>
                <w:sz w:val="18"/>
                <w:szCs w:val="18"/>
              </w:rPr>
              <w:t xml:space="preserve">e.g., Your demand lead search</w:t>
            </w:r>
          </w:p>
          <w:p>
            <w:r>
              <w:rPr>
                <w:sz w:val="20"/>
                <w:szCs w:val="20"/>
              </w:rPr>
              <w:t xml:space="preserve"/>
            </w:r>
          </w:p>
          <w:p>
            <w:r>
              <w:rPr>
                <w:sz w:val="20"/>
                <w:szCs w:val="20"/>
              </w:rPr>
              <w:t xml:space="preserve"/>
            </w:r>
          </w:p>
        </w:tc>
      </w:tr>
    </w:tbl>
    <w:p>
      <w:pPr>
        <w:spacing w:after="0" w:before="60"/>
      </w:pPr>
      <w:r>
        <w:rPr>
          <w:sz w:val="8"/>
          <w:szCs w:val="8"/>
        </w:rPr>
        <w:t xml:space="preserve"/>
      </w:r>
    </w:p>
    <w:p>
      <w:pPr>
        <w:spacing w:after="40" w:before="200"/>
      </w:pPr>
      <w:r>
        <w:rPr>
          <w:rFonts w:ascii="Arial" w:cs="Arial" w:eastAsia="Arial" w:hAnsi="Arial"/>
          <w:b/>
          <w:bCs/>
          <w:color w:val="3B82F6"/>
          <w:sz w:val="20"/>
          <w:szCs w:val="20"/>
        </w:rPr>
        <w:t xml:space="preserve">Body (≤60 words)</w:t>
      </w:r>
    </w:p>
    <w:p>
      <w:pPr>
        <w:spacing w:after="60"/>
      </w:pPr>
      <w:r>
        <w:rPr>
          <w:rFonts w:ascii="Arial" w:cs="Arial" w:eastAsia="Arial" w:hAnsi="Arial"/>
          <w:i/>
          <w:iCs/>
          <w:color w:val="6B7280"/>
          <w:sz w:val="18"/>
          <w:szCs w:val="18"/>
        </w:rPr>
        <w:t xml:space="preserve">Open with the signal. Name the downside. One specific credential. One ask.</w:t>
      </w:r>
    </w:p>
    <w:tbl>
      <w:tblPr>
        <w:tblW w:type="auto" w:w="100"/>
        <w:tblBorders>
          <w:top w:val="single" w:color="D1D5DB" w:sz="6"/>
          <w:left w:val="single" w:color="D1D5DB" w:sz="6"/>
          <w:bottom w:val="single" w:color="D1D5DB" w:sz="6"/>
          <w:right w:val="single" w:color="D1D5DB" w:sz="6"/>
          <w:insideH w:val="none" w:color="FFFFFF" w:sz="0"/>
          <w:insideV w:val="none" w:color="FFFFFF" w:sz="0"/>
        </w:tblBorders>
      </w:tblPr>
      <w:tblGrid>
        <w:gridCol w:w="9360"/>
      </w:tblGrid>
      <w:tr>
        <w:tc>
          <w:tcPr>
            <w:tcW w:type="dxa" w:w="9360"/>
            <w:tcBorders>
              <w:top w:val="single" w:color="D1D5DB" w:sz="6"/>
              <w:left w:val="single" w:color="D1D5DB" w:sz="6"/>
              <w:bottom w:val="single" w:color="D1D5DB" w:sz="6"/>
              <w:right w:val="single" w:color="D1D5DB" w:sz="6"/>
            </w:tcBorders>
            <w:shd w:fill="FFFFFF" w:color="auto" w:val="clear"/>
            <w:tcMar>
              <w:top w:type="dxa" w:w="120"/>
              <w:left w:type="dxa" w:w="160"/>
              <w:bottom w:type="dxa" w:w="120"/>
              <w:right w:type="dxa" w:w="160"/>
            </w:tcMar>
            <w:vAlign w:val="top"/>
          </w:tcPr>
          <w:p>
            <w:pPr>
              <w:spacing w:after="0" w:before="0"/>
            </w:pPr>
            <w:r>
              <w:rPr>
                <w:rFonts w:ascii="Arial" w:cs="Arial" w:eastAsia="Arial" w:hAnsi="Arial"/>
                <w:i/>
                <w:iCs/>
                <w:color w:val="6B7280"/>
                <w:sz w:val="18"/>
                <w:szCs w:val="18"/>
              </w:rPr>
              <w:t xml:space="preserve">e.g., Saw you've been recruiting a Head of Demand for ~7 weeks. That vacuum tends to cost Series-B teams about 2 weeks of pipeline per week it stays open. I've operated inside that gap at three B-stage SaaS teams. Worth a 15-minute call to compare notes on what worked?</w:t>
            </w:r>
          </w:p>
          <w:p>
            <w:r>
              <w:rPr>
                <w:sz w:val="20"/>
                <w:szCs w:val="20"/>
              </w:rPr>
              <w:t xml:space="preserve"/>
            </w:r>
          </w:p>
          <w:p>
            <w:r>
              <w:rPr>
                <w:sz w:val="20"/>
                <w:szCs w:val="20"/>
              </w:rPr>
              <w:t xml:space="preserve"/>
            </w:r>
          </w:p>
        </w:tc>
      </w:tr>
    </w:tbl>
    <w:p>
      <w:pPr>
        <w:spacing w:after="0" w:before="60"/>
      </w:pPr>
      <w:r>
        <w:rPr>
          <w:sz w:val="8"/>
          <w:szCs w:val="8"/>
        </w:rPr>
        <w:t xml:space="preserve"/>
      </w:r>
    </w:p>
    <w:p>
      <w:pPr>
        <w:spacing w:after="40" w:before="200"/>
      </w:pPr>
      <w:r>
        <w:rPr>
          <w:rFonts w:ascii="Arial" w:cs="Arial" w:eastAsia="Arial" w:hAnsi="Arial"/>
          <w:b/>
          <w:bCs/>
          <w:color w:val="3B82F6"/>
          <w:sz w:val="20"/>
          <w:szCs w:val="20"/>
        </w:rPr>
        <w:t xml:space="preserve">CTA</w:t>
      </w:r>
    </w:p>
    <w:p>
      <w:pPr>
        <w:spacing w:after="60"/>
      </w:pPr>
      <w:r>
        <w:rPr>
          <w:rFonts w:ascii="Arial" w:cs="Arial" w:eastAsia="Arial" w:hAnsi="Arial"/>
          <w:i/>
          <w:iCs/>
          <w:color w:val="6B7280"/>
          <w:sz w:val="18"/>
          <w:szCs w:val="18"/>
        </w:rPr>
        <w:t xml:space="preserve">One specific ask. No 'does this resonate' openings.</w:t>
      </w:r>
    </w:p>
    <w:tbl>
      <w:tblPr>
        <w:tblW w:type="auto" w:w="100"/>
        <w:tblBorders>
          <w:top w:val="single" w:color="D1D5DB" w:sz="6"/>
          <w:left w:val="single" w:color="D1D5DB" w:sz="6"/>
          <w:bottom w:val="single" w:color="D1D5DB" w:sz="6"/>
          <w:right w:val="single" w:color="D1D5DB" w:sz="6"/>
          <w:insideH w:val="none" w:color="FFFFFF" w:sz="0"/>
          <w:insideV w:val="none" w:color="FFFFFF" w:sz="0"/>
        </w:tblBorders>
      </w:tblPr>
      <w:tblGrid>
        <w:gridCol w:w="9360"/>
      </w:tblGrid>
      <w:tr>
        <w:tc>
          <w:tcPr>
            <w:tcW w:type="dxa" w:w="9360"/>
            <w:tcBorders>
              <w:top w:val="single" w:color="D1D5DB" w:sz="6"/>
              <w:left w:val="single" w:color="D1D5DB" w:sz="6"/>
              <w:bottom w:val="single" w:color="D1D5DB" w:sz="6"/>
              <w:right w:val="single" w:color="D1D5DB" w:sz="6"/>
            </w:tcBorders>
            <w:shd w:fill="FFFFFF" w:color="auto" w:val="clear"/>
            <w:tcMar>
              <w:top w:type="dxa" w:w="120"/>
              <w:left w:type="dxa" w:w="160"/>
              <w:bottom w:type="dxa" w:w="120"/>
              <w:right w:type="dxa" w:w="160"/>
            </w:tcMar>
            <w:vAlign w:val="top"/>
          </w:tcPr>
          <w:p>
            <w:pPr>
              <w:spacing w:after="0" w:before="0"/>
            </w:pPr>
            <w:r>
              <w:rPr>
                <w:rFonts w:ascii="Arial" w:cs="Arial" w:eastAsia="Arial" w:hAnsi="Arial"/>
                <w:i/>
                <w:iCs/>
                <w:color w:val="6B7280"/>
                <w:sz w:val="18"/>
                <w:szCs w:val="18"/>
              </w:rPr>
              <w:t xml:space="preserve">e.g., 15-minute call next Tuesday or Thursday?</w:t>
            </w:r>
          </w:p>
          <w:p>
            <w:r>
              <w:rPr>
                <w:sz w:val="20"/>
                <w:szCs w:val="20"/>
              </w:rPr>
              <w:t xml:space="preserve"/>
            </w:r>
          </w:p>
          <w:p>
            <w:r>
              <w:rPr>
                <w:sz w:val="20"/>
                <w:szCs w:val="20"/>
              </w:rPr>
              <w:t xml:space="preserve"/>
            </w:r>
          </w:p>
        </w:tc>
      </w:tr>
    </w:tbl>
    <w:p>
      <w:pPr>
        <w:spacing w:after="0" w:before="60"/>
      </w:pPr>
      <w:r>
        <w:rPr>
          <w:sz w:val="8"/>
          <w:szCs w:val="8"/>
        </w:rPr>
        <w:t xml:space="preserve"/>
      </w:r>
    </w:p>
    <w:p>
      <w:pPr>
        <w:pStyle w:val="Heading1"/>
        <w:pBdr>
          <w:bottom w:val="single" w:color="3B82F6" w:sz="12" w:space="4"/>
        </w:pBdr>
        <w:spacing w:after="80" w:before="360"/>
      </w:pPr>
      <w:r>
        <w:rPr>
          <w:rFonts w:ascii="Arial" w:cs="Arial" w:eastAsia="Arial" w:hAnsi="Arial"/>
          <w:b/>
          <w:bCs/>
          <w:color w:val="0C0C14"/>
          <w:sz w:val="32"/>
          <w:szCs w:val="32"/>
        </w:rPr>
        <w:t xml:space="preserve">Touch 2 — value drop</w:t>
      </w:r>
    </w:p>
    <w:p>
      <w:pPr>
        <w:spacing w:after="160" w:before="80" w:line="300"/>
      </w:pPr>
      <w:r>
        <w:rPr>
          <w:rFonts w:ascii="Arial" w:cs="Arial" w:eastAsia="Arial" w:hAnsi="Arial"/>
          <w:i/>
          <w:iCs/>
          <w:color w:val="6B7280"/>
          <w:sz w:val="20"/>
          <w:szCs w:val="20"/>
        </w:rPr>
        <w:t xml:space="preserve">Guardrail: ≤90 words. Delivered 3 business days after Touch 1. Gives value without asking. No CTA other than 'file this away.'</w:t>
      </w:r>
    </w:p>
    <w:p>
      <w:pPr>
        <w:spacing w:after="40" w:before="200"/>
      </w:pPr>
      <w:r>
        <w:rPr>
          <w:rFonts w:ascii="Arial" w:cs="Arial" w:eastAsia="Arial" w:hAnsi="Arial"/>
          <w:b/>
          <w:bCs/>
          <w:color w:val="3B82F6"/>
          <w:sz w:val="20"/>
          <w:szCs w:val="20"/>
        </w:rPr>
        <w:t xml:space="preserve">Body (≤80 words)</w:t>
      </w:r>
    </w:p>
    <w:p>
      <w:pPr>
        <w:spacing w:after="60"/>
      </w:pPr>
      <w:r>
        <w:rPr>
          <w:rFonts w:ascii="Arial" w:cs="Arial" w:eastAsia="Arial" w:hAnsi="Arial"/>
          <w:i/>
          <w:iCs/>
          <w:color w:val="6B7280"/>
          <w:sz w:val="18"/>
          <w:szCs w:val="18"/>
        </w:rPr>
        <w:t xml:space="preserve">Deliver one specific piece of utility. Reference what makes this valuable for their specific situation.</w:t>
      </w:r>
    </w:p>
    <w:tbl>
      <w:tblPr>
        <w:tblW w:type="auto" w:w="100"/>
        <w:tblBorders>
          <w:top w:val="single" w:color="D1D5DB" w:sz="6"/>
          <w:left w:val="single" w:color="D1D5DB" w:sz="6"/>
          <w:bottom w:val="single" w:color="D1D5DB" w:sz="6"/>
          <w:right w:val="single" w:color="D1D5DB" w:sz="6"/>
          <w:insideH w:val="none" w:color="FFFFFF" w:sz="0"/>
          <w:insideV w:val="none" w:color="FFFFFF" w:sz="0"/>
        </w:tblBorders>
      </w:tblPr>
      <w:tblGrid>
        <w:gridCol w:w="9360"/>
      </w:tblGrid>
      <w:tr>
        <w:tc>
          <w:tcPr>
            <w:tcW w:type="dxa" w:w="9360"/>
            <w:tcBorders>
              <w:top w:val="single" w:color="D1D5DB" w:sz="6"/>
              <w:left w:val="single" w:color="D1D5DB" w:sz="6"/>
              <w:bottom w:val="single" w:color="D1D5DB" w:sz="6"/>
              <w:right w:val="single" w:color="D1D5DB" w:sz="6"/>
            </w:tcBorders>
            <w:shd w:fill="FFFFFF" w:color="auto" w:val="clear"/>
            <w:tcMar>
              <w:top w:type="dxa" w:w="120"/>
              <w:left w:type="dxa" w:w="160"/>
              <w:bottom w:type="dxa" w:w="120"/>
              <w:right w:type="dxa" w:w="160"/>
            </w:tcMar>
            <w:vAlign w:val="top"/>
          </w:tcPr>
          <w:p>
            <w:pPr>
              <w:spacing w:after="0" w:before="0"/>
            </w:pPr>
            <w:r>
              <w:rPr>
                <w:rFonts w:ascii="Arial" w:cs="Arial" w:eastAsia="Arial" w:hAnsi="Arial"/>
                <w:i/>
                <w:iCs/>
                <w:color w:val="6B7280"/>
                <w:sz w:val="18"/>
                <w:szCs w:val="18"/>
              </w:rPr>
              <w:t xml:space="preserve">e.g., Quick one: I pulled together a 1-page diagnostic for the 'interim demand leader' gap — the three cost centers that show up by week 8 and the two decisions Series-B CMOs make that usually backfire. Not pitching anything, just thought it'd be useful given your current search. [Link]. Reply if you want the annotated version.</w:t>
            </w:r>
          </w:p>
          <w:p>
            <w:r>
              <w:rPr>
                <w:sz w:val="20"/>
                <w:szCs w:val="20"/>
              </w:rPr>
              <w:t xml:space="preserve"/>
            </w:r>
          </w:p>
          <w:p>
            <w:r>
              <w:rPr>
                <w:sz w:val="20"/>
                <w:szCs w:val="20"/>
              </w:rPr>
              <w:t xml:space="preserve"/>
            </w:r>
          </w:p>
        </w:tc>
      </w:tr>
    </w:tbl>
    <w:p>
      <w:pPr>
        <w:spacing w:after="0" w:before="60"/>
      </w:pPr>
      <w:r>
        <w:rPr>
          <w:sz w:val="8"/>
          <w:szCs w:val="8"/>
        </w:rPr>
        <w:t xml:space="preserve"/>
      </w:r>
    </w:p>
    <w:p>
      <w:pPr>
        <w:pStyle w:val="Heading1"/>
        <w:pBdr>
          <w:bottom w:val="single" w:color="3B82F6" w:sz="12" w:space="4"/>
        </w:pBdr>
        <w:spacing w:after="80" w:before="360"/>
      </w:pPr>
      <w:r>
        <w:rPr>
          <w:rFonts w:ascii="Arial" w:cs="Arial" w:eastAsia="Arial" w:hAnsi="Arial"/>
          <w:b/>
          <w:bCs/>
          <w:color w:val="0C0C14"/>
          <w:sz w:val="32"/>
          <w:szCs w:val="32"/>
        </w:rPr>
        <w:t xml:space="preserve">Touch 3 — case-style proof</w:t>
      </w:r>
    </w:p>
    <w:p>
      <w:pPr>
        <w:spacing w:after="160" w:before="80" w:line="300"/>
      </w:pPr>
      <w:r>
        <w:rPr>
          <w:rFonts w:ascii="Arial" w:cs="Arial" w:eastAsia="Arial" w:hAnsi="Arial"/>
          <w:i/>
          <w:iCs/>
          <w:color w:val="6B7280"/>
          <w:sz w:val="20"/>
          <w:szCs w:val="20"/>
        </w:rPr>
        <w:t xml:space="preserve">Guardrail: ≤100 words. Delivered 5 business days after Touch 2. One case, one outcome, one buyer-voice quote. No logo grids.</w:t>
      </w:r>
    </w:p>
    <w:p>
      <w:pPr>
        <w:spacing w:after="40" w:before="200"/>
      </w:pPr>
      <w:r>
        <w:rPr>
          <w:rFonts w:ascii="Arial" w:cs="Arial" w:eastAsia="Arial" w:hAnsi="Arial"/>
          <w:b/>
          <w:bCs/>
          <w:color w:val="3B82F6"/>
          <w:sz w:val="20"/>
          <w:szCs w:val="20"/>
        </w:rPr>
        <w:t xml:space="preserve">Body (≤90 words)</w:t>
      </w:r>
    </w:p>
    <w:p>
      <w:pPr>
        <w:spacing w:after="60"/>
      </w:pPr>
      <w:r>
        <w:rPr>
          <w:rFonts w:ascii="Arial" w:cs="Arial" w:eastAsia="Arial" w:hAnsi="Arial"/>
          <w:i/>
          <w:iCs/>
          <w:color w:val="6B7280"/>
          <w:sz w:val="18"/>
          <w:szCs w:val="18"/>
        </w:rPr>
        <w:t xml:space="preserve">One case study. Named stage + ACV band. One quantified outcome. One verbatim buyer quote. No feature lists.</w:t>
      </w:r>
    </w:p>
    <w:tbl>
      <w:tblPr>
        <w:tblW w:type="auto" w:w="100"/>
        <w:tblBorders>
          <w:top w:val="single" w:color="D1D5DB" w:sz="6"/>
          <w:left w:val="single" w:color="D1D5DB" w:sz="6"/>
          <w:bottom w:val="single" w:color="D1D5DB" w:sz="6"/>
          <w:right w:val="single" w:color="D1D5DB" w:sz="6"/>
          <w:insideH w:val="none" w:color="FFFFFF" w:sz="0"/>
          <w:insideV w:val="none" w:color="FFFFFF" w:sz="0"/>
        </w:tblBorders>
      </w:tblPr>
      <w:tblGrid>
        <w:gridCol w:w="9360"/>
      </w:tblGrid>
      <w:tr>
        <w:tc>
          <w:tcPr>
            <w:tcW w:type="dxa" w:w="9360"/>
            <w:tcBorders>
              <w:top w:val="single" w:color="D1D5DB" w:sz="6"/>
              <w:left w:val="single" w:color="D1D5DB" w:sz="6"/>
              <w:bottom w:val="single" w:color="D1D5DB" w:sz="6"/>
              <w:right w:val="single" w:color="D1D5DB" w:sz="6"/>
            </w:tcBorders>
            <w:shd w:fill="FFFFFF" w:color="auto" w:val="clear"/>
            <w:tcMar>
              <w:top w:type="dxa" w:w="120"/>
              <w:left w:type="dxa" w:w="160"/>
              <w:bottom w:type="dxa" w:w="120"/>
              <w:right w:type="dxa" w:w="160"/>
            </w:tcMar>
            <w:vAlign w:val="top"/>
          </w:tcPr>
          <w:p>
            <w:pPr>
              <w:spacing w:after="0" w:before="0"/>
            </w:pPr>
            <w:r>
              <w:rPr>
                <w:rFonts w:ascii="Arial" w:cs="Arial" w:eastAsia="Arial" w:hAnsi="Arial"/>
                <w:i/>
                <w:iCs/>
                <w:color w:val="6B7280"/>
                <w:sz w:val="18"/>
                <w:szCs w:val="18"/>
              </w:rPr>
              <w:t xml:space="preserve">e.g., Thought I'd share how this played out at a company similar to yours. Series-B SaaS, 120 employees, CMO was 9 weeks into a demand-lead search. We operated inside the gap for 11 weeks — pipeline coverage went from 1.8x to 3.1x, and their eventual hire started with a working playbook instead of a 90-day audit. The CMO's line was 'it's the first time a vendor actually ran the process, not sold it.' Happy to send the full breakdown.</w:t>
            </w:r>
          </w:p>
          <w:p>
            <w:r>
              <w:rPr>
                <w:sz w:val="20"/>
                <w:szCs w:val="20"/>
              </w:rPr>
              <w:t xml:space="preserve"/>
            </w:r>
          </w:p>
          <w:p>
            <w:r>
              <w:rPr>
                <w:sz w:val="20"/>
                <w:szCs w:val="20"/>
              </w:rPr>
              <w:t xml:space="preserve"/>
            </w:r>
          </w:p>
        </w:tc>
      </w:tr>
    </w:tbl>
    <w:p>
      <w:pPr>
        <w:spacing w:after="0" w:before="60"/>
      </w:pPr>
      <w:r>
        <w:rPr>
          <w:sz w:val="8"/>
          <w:szCs w:val="8"/>
        </w:rPr>
        <w:t xml:space="preserve"/>
      </w:r>
    </w:p>
    <w:p>
      <w:pPr>
        <w:pStyle w:val="Heading1"/>
        <w:pBdr>
          <w:bottom w:val="single" w:color="3B82F6" w:sz="12" w:space="4"/>
        </w:pBdr>
        <w:spacing w:after="80" w:before="360"/>
      </w:pPr>
      <w:r>
        <w:rPr>
          <w:rFonts w:ascii="Arial" w:cs="Arial" w:eastAsia="Arial" w:hAnsi="Arial"/>
          <w:b/>
          <w:bCs/>
          <w:color w:val="0C0C14"/>
          <w:sz w:val="32"/>
          <w:szCs w:val="32"/>
        </w:rPr>
        <w:t xml:space="preserve">Touch 4 — direct ask</w:t>
      </w:r>
    </w:p>
    <w:p>
      <w:pPr>
        <w:spacing w:after="160" w:before="80" w:line="300"/>
      </w:pPr>
      <w:r>
        <w:rPr>
          <w:rFonts w:ascii="Arial" w:cs="Arial" w:eastAsia="Arial" w:hAnsi="Arial"/>
          <w:i/>
          <w:iCs/>
          <w:color w:val="6B7280"/>
          <w:sz w:val="20"/>
          <w:szCs w:val="20"/>
        </w:rPr>
        <w:t xml:space="preserve">Guardrail: ≤50 words. Delivered 4 business days after Touch 3. The cleanest version of the ask, stated without preamble.</w:t>
      </w:r>
    </w:p>
    <w:p>
      <w:pPr>
        <w:spacing w:after="40" w:before="200"/>
      </w:pPr>
      <w:r>
        <w:rPr>
          <w:rFonts w:ascii="Arial" w:cs="Arial" w:eastAsia="Arial" w:hAnsi="Arial"/>
          <w:b/>
          <w:bCs/>
          <w:color w:val="3B82F6"/>
          <w:sz w:val="20"/>
          <w:szCs w:val="20"/>
        </w:rPr>
        <w:t xml:space="preserve">Body (≤45 words)</w:t>
      </w:r>
    </w:p>
    <w:p>
      <w:pPr>
        <w:spacing w:after="60"/>
      </w:pPr>
      <w:r>
        <w:rPr>
          <w:rFonts w:ascii="Arial" w:cs="Arial" w:eastAsia="Arial" w:hAnsi="Arial"/>
          <w:i/>
          <w:iCs/>
          <w:color w:val="6B7280"/>
          <w:sz w:val="18"/>
          <w:szCs w:val="18"/>
        </w:rPr>
        <w:t xml:space="preserve">Direct, short, assumes the buyer respects directness. Offer to disqualify.</w:t>
      </w:r>
    </w:p>
    <w:tbl>
      <w:tblPr>
        <w:tblW w:type="auto" w:w="100"/>
        <w:tblBorders>
          <w:top w:val="single" w:color="D1D5DB" w:sz="6"/>
          <w:left w:val="single" w:color="D1D5DB" w:sz="6"/>
          <w:bottom w:val="single" w:color="D1D5DB" w:sz="6"/>
          <w:right w:val="single" w:color="D1D5DB" w:sz="6"/>
          <w:insideH w:val="none" w:color="FFFFFF" w:sz="0"/>
          <w:insideV w:val="none" w:color="FFFFFF" w:sz="0"/>
        </w:tblBorders>
      </w:tblPr>
      <w:tblGrid>
        <w:gridCol w:w="9360"/>
      </w:tblGrid>
      <w:tr>
        <w:tc>
          <w:tcPr>
            <w:tcW w:type="dxa" w:w="9360"/>
            <w:tcBorders>
              <w:top w:val="single" w:color="D1D5DB" w:sz="6"/>
              <w:left w:val="single" w:color="D1D5DB" w:sz="6"/>
              <w:bottom w:val="single" w:color="D1D5DB" w:sz="6"/>
              <w:right w:val="single" w:color="D1D5DB" w:sz="6"/>
            </w:tcBorders>
            <w:shd w:fill="FFFFFF" w:color="auto" w:val="clear"/>
            <w:tcMar>
              <w:top w:type="dxa" w:w="120"/>
              <w:left w:type="dxa" w:w="160"/>
              <w:bottom w:type="dxa" w:w="120"/>
              <w:right w:type="dxa" w:w="160"/>
            </w:tcMar>
            <w:vAlign w:val="top"/>
          </w:tcPr>
          <w:p>
            <w:pPr>
              <w:spacing w:after="0" w:before="0"/>
            </w:pPr>
            <w:r>
              <w:rPr>
                <w:rFonts w:ascii="Arial" w:cs="Arial" w:eastAsia="Arial" w:hAnsi="Arial"/>
                <w:i/>
                <w:iCs/>
                <w:color w:val="6B7280"/>
                <w:sz w:val="18"/>
                <w:szCs w:val="18"/>
              </w:rPr>
              <w:t xml:space="preserve">e.g., Fifteen minutes this week or next? I'd like to understand where your demand search is, and whether operating inside the gap is worth exploring. Not a sales call — if it's not a fit after 15 minutes, I'll say so first.</w:t>
            </w:r>
          </w:p>
          <w:p>
            <w:r>
              <w:rPr>
                <w:sz w:val="20"/>
                <w:szCs w:val="20"/>
              </w:rPr>
              <w:t xml:space="preserve"/>
            </w:r>
          </w:p>
          <w:p>
            <w:r>
              <w:rPr>
                <w:sz w:val="20"/>
                <w:szCs w:val="20"/>
              </w:rPr>
              <w:t xml:space="preserve"/>
            </w:r>
          </w:p>
        </w:tc>
      </w:tr>
    </w:tbl>
    <w:p>
      <w:pPr>
        <w:spacing w:after="0" w:before="60"/>
      </w:pPr>
      <w:r>
        <w:rPr>
          <w:sz w:val="8"/>
          <w:szCs w:val="8"/>
        </w:rPr>
        <w:t xml:space="preserve"/>
      </w:r>
    </w:p>
    <w:p>
      <w:pPr>
        <w:pStyle w:val="Heading1"/>
        <w:pBdr>
          <w:bottom w:val="single" w:color="3B82F6" w:sz="12" w:space="4"/>
        </w:pBdr>
        <w:spacing w:after="80" w:before="360"/>
      </w:pPr>
      <w:r>
        <w:rPr>
          <w:rFonts w:ascii="Arial" w:cs="Arial" w:eastAsia="Arial" w:hAnsi="Arial"/>
          <w:b/>
          <w:bCs/>
          <w:color w:val="0C0C14"/>
          <w:sz w:val="32"/>
          <w:szCs w:val="32"/>
        </w:rPr>
        <w:t xml:space="preserve">Touch 5 — breakup</w:t>
      </w:r>
    </w:p>
    <w:p>
      <w:pPr>
        <w:spacing w:after="160" w:before="80" w:line="300"/>
      </w:pPr>
      <w:r>
        <w:rPr>
          <w:rFonts w:ascii="Arial" w:cs="Arial" w:eastAsia="Arial" w:hAnsi="Arial"/>
          <w:i/>
          <w:iCs/>
          <w:color w:val="6B7280"/>
          <w:sz w:val="20"/>
          <w:szCs w:val="20"/>
        </w:rPr>
        <w:t xml:space="preserve">Guardrail: ≤40 words. Delivered 7 business days after Touch 4. Closes the loop. Leaves the door open without begging.</w:t>
      </w:r>
    </w:p>
    <w:p>
      <w:pPr>
        <w:spacing w:after="40" w:before="200"/>
      </w:pPr>
      <w:r>
        <w:rPr>
          <w:rFonts w:ascii="Arial" w:cs="Arial" w:eastAsia="Arial" w:hAnsi="Arial"/>
          <w:b/>
          <w:bCs/>
          <w:color w:val="3B82F6"/>
          <w:sz w:val="20"/>
          <w:szCs w:val="20"/>
        </w:rPr>
        <w:t xml:space="preserve">Body (≤40 words)</w:t>
      </w:r>
    </w:p>
    <w:p>
      <w:pPr>
        <w:spacing w:after="60"/>
      </w:pPr>
      <w:r>
        <w:rPr>
          <w:rFonts w:ascii="Arial" w:cs="Arial" w:eastAsia="Arial" w:hAnsi="Arial"/>
          <w:i/>
          <w:iCs/>
          <w:color w:val="6B7280"/>
          <w:sz w:val="18"/>
          <w:szCs w:val="18"/>
        </w:rPr>
        <w:t xml:space="preserve">Dignity over desperation. One door left cracked. No 'should I close your file?' gimmicks.</w:t>
      </w:r>
    </w:p>
    <w:tbl>
      <w:tblPr>
        <w:tblW w:type="auto" w:w="100"/>
        <w:tblBorders>
          <w:top w:val="single" w:color="D1D5DB" w:sz="6"/>
          <w:left w:val="single" w:color="D1D5DB" w:sz="6"/>
          <w:bottom w:val="single" w:color="D1D5DB" w:sz="6"/>
          <w:right w:val="single" w:color="D1D5DB" w:sz="6"/>
          <w:insideH w:val="none" w:color="FFFFFF" w:sz="0"/>
          <w:insideV w:val="none" w:color="FFFFFF" w:sz="0"/>
        </w:tblBorders>
      </w:tblPr>
      <w:tblGrid>
        <w:gridCol w:w="9360"/>
      </w:tblGrid>
      <w:tr>
        <w:tc>
          <w:tcPr>
            <w:tcW w:type="dxa" w:w="9360"/>
            <w:tcBorders>
              <w:top w:val="single" w:color="D1D5DB" w:sz="6"/>
              <w:left w:val="single" w:color="D1D5DB" w:sz="6"/>
              <w:bottom w:val="single" w:color="D1D5DB" w:sz="6"/>
              <w:right w:val="single" w:color="D1D5DB" w:sz="6"/>
            </w:tcBorders>
            <w:shd w:fill="FFFFFF" w:color="auto" w:val="clear"/>
            <w:tcMar>
              <w:top w:type="dxa" w:w="120"/>
              <w:left w:type="dxa" w:w="160"/>
              <w:bottom w:type="dxa" w:w="120"/>
              <w:right w:type="dxa" w:w="160"/>
            </w:tcMar>
            <w:vAlign w:val="top"/>
          </w:tcPr>
          <w:p>
            <w:pPr>
              <w:spacing w:after="0" w:before="0"/>
            </w:pPr>
            <w:r>
              <w:rPr>
                <w:rFonts w:ascii="Arial" w:cs="Arial" w:eastAsia="Arial" w:hAnsi="Arial"/>
                <w:i/>
                <w:iCs/>
                <w:color w:val="6B7280"/>
                <w:sz w:val="18"/>
                <w:szCs w:val="18"/>
              </w:rPr>
              <w:t xml:space="preserve">e.g., I'll step out of the queue here — the demand search either resolved or it's on a different track. If the gap reopens or you'd value an outside read later, reply to this and it surfaces. Good luck with the build.</w:t>
            </w:r>
          </w:p>
          <w:p>
            <w:r>
              <w:rPr>
                <w:sz w:val="20"/>
                <w:szCs w:val="20"/>
              </w:rPr>
              <w:t xml:space="preserve"/>
            </w:r>
          </w:p>
          <w:p>
            <w:r>
              <w:rPr>
                <w:sz w:val="20"/>
                <w:szCs w:val="20"/>
              </w:rPr>
              <w:t xml:space="preserve"/>
            </w:r>
          </w:p>
        </w:tc>
      </w:tr>
    </w:tbl>
    <w:p>
      <w:pPr>
        <w:spacing w:after="0" w:before="60"/>
      </w:pPr>
      <w:r>
        <w:rPr>
          <w:sz w:val="8"/>
          <w:szCs w:val="8"/>
        </w:rPr>
        <w:t xml:space="preserve"/>
      </w:r>
    </w:p>
    <w:sectPr>
      <w:headerReference w:type="default" r:id="rId7"/>
      <w:footerReference w:type="default" r:id="rId8"/>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160"/>
      </w:tabs>
    </w:pPr>
    <w:r>
      <w:rPr>
        <w:rFonts w:ascii="Arial" w:cs="Arial" w:eastAsia="Arial" w:hAnsi="Arial"/>
        <w:color w:val="6B7280"/>
        <w:sz w:val="16"/>
        <w:szCs w:val="16"/>
      </w:rPr>
      <w:t xml:space="preserve">jaymount.com</w:t>
    </w:r>
    <w:r>
      <w:rPr>
        <w:rFonts w:ascii="Arial" w:cs="Arial" w:eastAsia="Arial" w:hAnsi="Arial"/>
        <w:color w:val="6B7280"/>
        <w:sz w:val="16"/>
        <w:szCs w:val="16"/>
      </w:rPr>
      <w:t xml:space="preserve">	MIFGE Template Pack  ·  </w:t>
    </w: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r>
      <w:rPr>
        <w:rFonts w:ascii="Arial" w:cs="Arial" w:eastAsia="Arial" w:hAnsi="Arial"/>
        <w:color w:val="6B7280"/>
        <w:sz w:val="16"/>
        <w:szCs w:val="16"/>
      </w:rPr>
      <w:t xml:space="preserve"> of </w:t>
    </w:r>
    <w:r>
      <w:rPr>
        <w:rFonts w:ascii="Arial" w:cs="Arial" w:eastAsia="Arial" w:hAnsi="Arial"/>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auto" w:w="100"/>
      <w:tblBorders>
        <w:top w:val="none" w:color="FFFFFF" w:sz="0"/>
        <w:left w:val="none" w:color="FFFFFF" w:sz="0"/>
        <w:bottom w:val="single" w:color="3B82F6" w:sz="18"/>
        <w:right w:val="none" w:color="FFFFFF" w:sz="0"/>
        <w:insideH w:val="none" w:color="FFFFFF" w:sz="0"/>
        <w:insideV w:val="none" w:color="FFFFFF" w:sz="0"/>
      </w:tblBorders>
    </w:tblPr>
    <w:tblGrid>
      <w:gridCol w:w="9360"/>
    </w:tblGrid>
    <w:tr>
      <w:trPr>
        <w:trHeight w:val="520" w:hRule="atLeast"/>
      </w:trPr>
      <w:tc>
        <w:tcPr>
          <w:tcW w:type="dxa" w:w="9360"/>
          <w:tcBorders>
            <w:top w:val="none" w:color="FFFFFF" w:sz="0"/>
            <w:left w:val="none" w:color="FFFFFF" w:sz="0"/>
            <w:bottom w:val="none" w:color="FFFFFF" w:sz="0"/>
            <w:right w:val="none" w:color="FFFFFF" w:sz="0"/>
          </w:tcBorders>
          <w:shd w:fill="060609" w:color="auto" w:val="clear"/>
          <w:tcMar>
            <w:top w:type="dxa" w:w="120"/>
            <w:left w:type="dxa" w:w="180"/>
            <w:bottom w:type="dxa" w:w="120"/>
            <w:right w:type="dxa" w:w="180"/>
          </w:tcMar>
          <w:vAlign w:val="center"/>
        </w:tcPr>
        <w:p>
          <w:pPr>
            <w:tabs>
              <w:tab w:val="right" w:pos="9000"/>
            </w:tabs>
          </w:pPr>
          <w:r>
            <w:rPr>
              <w:rFonts w:ascii="Arial" w:cs="Arial" w:eastAsia="Arial" w:hAnsi="Arial"/>
              <w:b/>
              <w:bCs/>
              <w:color w:val="00D4FF"/>
              <w:sz w:val="28"/>
              <w:szCs w:val="28"/>
            </w:rPr>
            <w:t xml:space="preserve">Jay Moun</w:t>
          </w:r>
          <w:r>
            <w:rPr>
              <w:rFonts w:ascii="Arial" w:cs="Arial" w:eastAsia="Arial" w:hAnsi="Arial"/>
              <w:color w:val="FFFFFF"/>
              <w:sz w:val="20"/>
              <w:szCs w:val="20"/>
            </w:rPr>
            <w:t xml:space="preserve">	Signal-Opener Sequence — 5 Touches</w:t>
          </w:r>
        </w:p>
      </w:tc>
    </w:tr>
  </w:tbl>
  <w:p>
    <w:r>
      <w:rPr>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3B82F6"/>
      </w:rPr>
    </w:lvl>
    <w:lvl w:ilvl="1" w15:tentative="1">
      <w:start w:val="1"/>
      <w:numFmt w:val="bullet"/>
      <w:lvlText w:val="◦"/>
      <w:lvlJc w:val="left"/>
      <w:pPr>
        <w:ind w:left="1440" w:hanging="360"/>
      </w:pPr>
      <w:rPr>
        <w:color w:val="3B82F6"/>
      </w:rPr>
    </w:lvl>
  </w:abstractNum>
  <w:abstractNum w:abstractNumId="3" w15:restartNumberingAfterBreak="0">
    <w:multiLevelType w:val="hybridMultilevel"/>
    <w:lvl w:ilvl="0" w15:tentative="1">
      <w:start w:val="1"/>
      <w:numFmt w:val="decimal"/>
      <w:lvlText w:val="%1."/>
      <w:lvlJc w:val="left"/>
      <w:pPr>
        <w:ind w:left="720" w:hanging="360"/>
      </w:pPr>
      <w:rPr>
        <w:b/>
        <w:bCs/>
        <w:color w:val="3B82F6"/>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120" w:before="240"/>
    </w:pPr>
    <w:rPr>
      <w:rFonts w:ascii="Arial" w:cs="Arial" w:eastAsia="Arial" w:hAnsi="Arial"/>
      <w:b/>
      <w:bCs/>
      <w:color w:val="0C0C14"/>
      <w:sz w:val="48"/>
      <w:szCs w:val="48"/>
    </w:rPr>
  </w:style>
  <w:style w:type="paragraph" w:styleId="Heading1">
    <w:name w:val="Heading 1"/>
    <w:basedOn w:val="Normal"/>
    <w:next w:val="Normal"/>
    <w:qFormat/>
    <w:pPr>
      <w:spacing w:after="120" w:before="320"/>
      <w:outlineLvl w:val="0"/>
    </w:pPr>
    <w:rPr>
      <w:rFonts w:ascii="Arial" w:cs="Arial" w:eastAsia="Arial" w:hAnsi="Arial"/>
      <w:b/>
      <w:bCs/>
      <w:color w:val="0C0C14"/>
      <w:sz w:val="32"/>
      <w:szCs w:val="32"/>
    </w:rPr>
  </w:style>
  <w:style w:type="paragraph" w:styleId="Heading2">
    <w:name w:val="Heading 2"/>
    <w:basedOn w:val="Normal"/>
    <w:next w:val="Normal"/>
    <w:qFormat/>
    <w:pPr>
      <w:spacing w:after="100" w:before="240"/>
      <w:outlineLvl w:val="1"/>
    </w:pPr>
    <w:rPr>
      <w:rFonts w:ascii="Arial" w:cs="Arial" w:eastAsia="Arial" w:hAnsi="Arial"/>
      <w:b/>
      <w:bCs/>
      <w:color w:val="0C0C14"/>
      <w:sz w:val="26"/>
      <w:szCs w:val="26"/>
    </w:rPr>
  </w:style>
  <w:style w:type="paragraph" w:styleId="Heading3">
    <w:name w:val="Heading 3"/>
    <w:basedOn w:val="Normal"/>
    <w:next w:val="Normal"/>
    <w:qFormat/>
    <w:pPr>
      <w:spacing w:after="80" w:before="180"/>
      <w:outlineLvl w:val="2"/>
    </w:pPr>
    <w:rPr>
      <w:rFonts w:ascii="Arial" w:cs="Arial" w:eastAsia="Arial" w:hAnsi="Arial"/>
      <w:b/>
      <w:bCs/>
      <w:color w:val="0C0C1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Signal-Opener Sequence — 5 Touches</dc:title>
  <dc:creator>Jay Mount Consulting</dc:creator>
  <dc:description>A named-signal outbound sequence with word-count guardrails and one example per slot.</dc:description>
  <cp:lastModifiedBy>Un-named</cp:lastModifiedBy>
  <cp:revision>1</cp:revision>
  <dcterms:created xsi:type="dcterms:W3CDTF">2026-04-20T03:32:03.710Z</dcterms:created>
  <dcterms:modified xsi:type="dcterms:W3CDTF">2026-04-20T03:32:03.710Z</dcterms:modified>
</cp:coreProperties>
</file>

<file path=docProps/custom.xml><?xml version="1.0" encoding="utf-8"?>
<Properties xmlns="http://schemas.openxmlformats.org/officeDocument/2006/custom-properties" xmlns:vt="http://schemas.openxmlformats.org/officeDocument/2006/docPropsVTypes"/>
</file>